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  <w:t>JK2817N PLC接口说明</w:t>
      </w:r>
    </w:p>
    <w:p>
      <w:pPr>
        <w:numPr>
          <w:ilvl w:val="0"/>
          <w:numId w:val="1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-3：外部触发信号输入脚位（短路时且短路时间不低于200mS时有效）</w:t>
      </w: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6--7：合格判断信号输出脚位（当分选结果为合格时，两个脚位呈短路状态）</w:t>
      </w:r>
    </w:p>
    <w:p>
      <w:pPr>
        <w:numPr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p>
      <w:pPr>
        <w:numPr>
          <w:numId w:val="0"/>
        </w:numPr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8--9：不合格判断信号输出脚位（当分选结果为不合格时，两个脚位呈短路状态）</w:t>
      </w:r>
    </w:p>
    <w:p>
      <w:pPr>
        <w:numPr>
          <w:numId w:val="0"/>
        </w:numPr>
        <w:ind w:leftChars="-109"/>
        <w:jc w:val="left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C2672"/>
    <w:multiLevelType w:val="singleLevel"/>
    <w:tmpl w:val="FFEC2672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853B2"/>
    <w:rsid w:val="138977D1"/>
    <w:rsid w:val="13E25F97"/>
    <w:rsid w:val="3CF20231"/>
    <w:rsid w:val="634E36AD"/>
    <w:rsid w:val="6ED44636"/>
    <w:rsid w:val="71B8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2019-03-07T05:55:00Z</dcterms:created>
  <dc:creator>Administrator</dc:creator>
  <cp:lastModifiedBy>Alice</cp:lastModifiedBy>
  <cp:lastPrinted>2020-11-12T01:08:14Z</cp:lastPrinted>
  <dcterms:modified xsi:type="dcterms:W3CDTF">2020-11-12T01:09:37Z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